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hint="eastAsia"/>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bookmarkStart w:id="2" w:name="_GoBack"/>
      <w:bookmarkEnd w:id="2"/>
      <w:r w:rsidR="00AE16DB">
        <w:rPr>
          <w:rFonts w:eastAsia="宋体"/>
          <w:lang w:eastAsia="zh-CN"/>
        </w:rPr>
        <w:t xml:space="preserve"> </w:t>
      </w:r>
      <w:r w:rsidR="004D2FDD" w:rsidRPr="004D2FDD">
        <w:t>R4-2010808</w:t>
      </w:r>
    </w:p>
    <w:p w:rsidR="00675C27" w:rsidRPr="00444A16" w:rsidRDefault="00BD3E28" w:rsidP="00F71A33">
      <w:pPr>
        <w:pStyle w:val="a1"/>
        <w:rPr>
          <w:rFonts w:eastAsia="宋体" w:hint="eastAsia"/>
          <w:lang w:eastAsia="zh-CN"/>
        </w:rPr>
      </w:pPr>
      <w:r w:rsidRPr="00BD3E28">
        <w:rPr>
          <w:rFonts w:eastAsia="宋体"/>
          <w:lang w:eastAsia="zh-CN"/>
        </w:rPr>
        <w:t>Electronic Meeting, 17-28 Aug.,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D5768">
        <w:rPr>
          <w:rFonts w:ascii="Arial" w:hAnsi="Arial" w:cs="Arial"/>
          <w:sz w:val="22"/>
        </w:rPr>
        <w:t xml:space="preserve">Discussion and </w:t>
      </w:r>
      <w:r w:rsidR="006456A5" w:rsidRPr="006456A5">
        <w:rPr>
          <w:rFonts w:ascii="Arial" w:hAnsi="Arial" w:cs="Arial"/>
          <w:sz w:val="22"/>
        </w:rPr>
        <w:t xml:space="preserve">draft </w:t>
      </w:r>
      <w:r w:rsidR="001C1ADA">
        <w:rPr>
          <w:rFonts w:ascii="Arial" w:hAnsi="Arial" w:cs="Arial"/>
          <w:sz w:val="22"/>
        </w:rPr>
        <w:t xml:space="preserve">reply </w:t>
      </w:r>
      <w:r w:rsidR="006456A5" w:rsidRPr="006456A5">
        <w:rPr>
          <w:rFonts w:ascii="Arial" w:hAnsi="Arial" w:cs="Arial"/>
          <w:sz w:val="22"/>
        </w:rPr>
        <w:t xml:space="preserve">LS </w:t>
      </w:r>
      <w:r w:rsidR="001C1ADA">
        <w:rPr>
          <w:rFonts w:ascii="Arial" w:hAnsi="Arial" w:cs="Arial"/>
          <w:sz w:val="22"/>
        </w:rPr>
        <w:t>o</w:t>
      </w:r>
      <w:r w:rsidR="006456A5" w:rsidRPr="006456A5">
        <w:rPr>
          <w:rFonts w:ascii="Arial" w:hAnsi="Arial" w:cs="Arial"/>
          <w:sz w:val="22"/>
        </w:rPr>
        <w:t>n EN-DC power class</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766C13">
        <w:rPr>
          <w:rFonts w:ascii="Arial" w:hAnsi="Arial" w:cs="Arial"/>
          <w:sz w:val="22"/>
        </w:rPr>
        <w:t>7.19.3</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5C3C1A" w:rsidRDefault="00AC66D7" w:rsidP="00506149">
      <w:r>
        <w:t xml:space="preserve">In RAN#88e, a decision on EN-DC power class was made that </w:t>
      </w:r>
      <w:r w:rsidRPr="00AC66D7">
        <w:t>new power class UE capability signalling applicable for the NR part of the MR-DC band combination</w:t>
      </w:r>
      <w:r>
        <w:t xml:space="preserve"> shall be developed by RAN2 in Rel-16 and an LS was sent to RAN2 in [1]. </w:t>
      </w:r>
    </w:p>
    <w:p w:rsidR="004B412D" w:rsidRDefault="00AC66D7" w:rsidP="00506149">
      <w:pPr>
        <w:rPr>
          <w:rFonts w:hint="eastAsia"/>
        </w:rPr>
      </w:pPr>
      <w:r>
        <w:t>The ambiguity of EN-DC power class rooted from UE implementation architecture caused</w:t>
      </w:r>
      <w:r w:rsidR="005C3C1A">
        <w:t xml:space="preserve"> some</w:t>
      </w:r>
      <w:r>
        <w:t xml:space="preserve"> confusion in other groups. With the progress in RAN, some clarification to respond the LS from GCF and RAN5 are necessary. It is noted that the solutions on EN-DC power class ambiguity for Rel-15 and Rel-16 are different, and this contribution provides some consideration on the difference of handling EN-DC power in Rel-15 and Rel-16</w:t>
      </w:r>
      <w:r w:rsidR="005C3C1A">
        <w:t>. Draft LSs are provided for both GCF and RAN5.</w:t>
      </w:r>
    </w:p>
    <w:p w:rsidR="00062E8E" w:rsidRDefault="00062E8E" w:rsidP="00F23E96">
      <w:pPr>
        <w:pStyle w:val="Heading1"/>
        <w:spacing w:after="240"/>
        <w:rPr>
          <w:rFonts w:eastAsia="宋体"/>
          <w:lang w:eastAsia="zh-CN"/>
        </w:rPr>
      </w:pPr>
      <w:r>
        <w:rPr>
          <w:rFonts w:eastAsia="宋体" w:hint="eastAsia"/>
          <w:lang w:eastAsia="zh-CN"/>
        </w:rPr>
        <w:t>Discussion</w:t>
      </w:r>
    </w:p>
    <w:p w:rsidR="00C32D32" w:rsidRDefault="008B155B" w:rsidP="00976DF6">
      <w:pPr>
        <w:spacing w:before="120" w:after="0"/>
        <w:rPr>
          <w:lang w:val="en-US"/>
        </w:rPr>
      </w:pPr>
      <w:r>
        <w:rPr>
          <w:lang w:val="en-US"/>
        </w:rPr>
        <w:t xml:space="preserve">The EN-DC power class issue is related to UE implementation. </w:t>
      </w:r>
    </w:p>
    <w:p w:rsidR="008B155B" w:rsidRDefault="00976DF6" w:rsidP="006C4547">
      <w:pPr>
        <w:spacing w:before="120"/>
        <w:rPr>
          <w:lang w:val="en-US"/>
        </w:rPr>
      </w:pPr>
      <w:r>
        <w:rPr>
          <w:lang w:val="en-US"/>
        </w:rPr>
        <w:t>For purpose of explanation, the existing RAN2 signaling are cited as below:</w:t>
      </w:r>
    </w:p>
    <w:p w:rsidR="008B155B" w:rsidRPr="00976DF6" w:rsidRDefault="008B155B"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BandCombination ::=                 SEQUENCE {</w:t>
      </w:r>
    </w:p>
    <w:p w:rsidR="008B155B" w:rsidRPr="00976DF6" w:rsidRDefault="008B155B"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bandList                            SEQUENCE (SIZE (1..maxSimultaneousBands)) OF BandParameters,</w:t>
      </w:r>
    </w:p>
    <w:p w:rsidR="008B155B" w:rsidRPr="00976DF6" w:rsidRDefault="008B155B"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featureSetCombination               FeatureSetCombinationId,</w:t>
      </w:r>
    </w:p>
    <w:p w:rsidR="008B155B" w:rsidRPr="00976DF6" w:rsidRDefault="008B155B"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ca-ParametersEUTRA                  CA-ParametersEUTRA                          OPTIONAL,</w:t>
      </w:r>
    </w:p>
    <w:p w:rsidR="008B155B" w:rsidRPr="00976DF6" w:rsidRDefault="008B155B"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ca-ParametersNR                     CA-ParametersNR                             OPTIONAL,</w:t>
      </w:r>
    </w:p>
    <w:p w:rsidR="008B155B" w:rsidRPr="00976DF6" w:rsidRDefault="008B155B"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mrdc-Parameters                     MRDC-Parameters                             OPTIONAL,</w:t>
      </w:r>
    </w:p>
    <w:p w:rsidR="008B155B" w:rsidRPr="00976DF6" w:rsidRDefault="008B155B"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w:t>
      </w:r>
      <w:bookmarkStart w:id="3" w:name="_Hlk535846965"/>
      <w:r w:rsidRPr="00976DF6">
        <w:rPr>
          <w:rFonts w:ascii="Courier New" w:eastAsia="Times New Roman" w:hAnsi="Courier New"/>
          <w:noProof/>
          <w:sz w:val="16"/>
          <w:lang w:eastAsia="en-GB"/>
        </w:rPr>
        <w:t>supportedBandwidthCombinationSet</w:t>
      </w:r>
      <w:bookmarkEnd w:id="3"/>
      <w:r w:rsidRPr="00976DF6">
        <w:rPr>
          <w:rFonts w:ascii="Courier New" w:eastAsia="Times New Roman" w:hAnsi="Courier New"/>
          <w:noProof/>
          <w:sz w:val="16"/>
          <w:lang w:eastAsia="en-GB"/>
        </w:rPr>
        <w:t xml:space="preserve">    BIT STRING (SIZE (1..32))                   OPTIONAL,</w:t>
      </w:r>
    </w:p>
    <w:p w:rsidR="008B155B" w:rsidRPr="00976DF6" w:rsidRDefault="008B155B"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w:t>
      </w:r>
      <w:r w:rsidRPr="00976DF6">
        <w:rPr>
          <w:rFonts w:ascii="Courier New" w:eastAsia="Times New Roman" w:hAnsi="Courier New"/>
          <w:noProof/>
          <w:sz w:val="16"/>
          <w:highlight w:val="yellow"/>
          <w:lang w:eastAsia="en-GB"/>
        </w:rPr>
        <w:t>powerClass-v1530                    ENUMERATED {pc2}                            OPTIONAL</w:t>
      </w:r>
    </w:p>
    <w:p w:rsidR="008B155B" w:rsidRPr="00976DF6" w:rsidRDefault="008B155B"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w:t>
      </w:r>
    </w:p>
    <w:p w:rsidR="008B155B" w:rsidRDefault="008B155B" w:rsidP="00976DF6">
      <w:pPr>
        <w:spacing w:after="0"/>
      </w:pP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BandNR ::=                          SEQUENCE {</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bandNR                              FreqBandIndicatorNR,</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modifiedMPR-Behaviour               BIT STRING (SIZE (8))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mimo-ParametersPerBand              MIMO-ParametersPerBand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extendedCP                          ENUMERATED {supported}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multipleTCI                         ENUMERATED {supported}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bwp-WithoutRestriction              ENUMERATED {supported}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bwp-SameNumerology                  ENUMERATED {upto2, upto4}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bwp-DiffNumerology                  ENUMERATED {upto4}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crossCarrierScheduling-SameSCS      ENUMERATED {supported}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pdsch-256QAM-FR2                    ENUMERATED {supported}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pusch-256QAM                        ENUMERATED {supported}                          OPTIONAL,</w:t>
      </w:r>
    </w:p>
    <w:p w:rsidR="00976DF6" w:rsidRPr="00976DF6" w:rsidRDefault="00976DF6" w:rsidP="00976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76DF6">
        <w:rPr>
          <w:rFonts w:ascii="Courier New" w:eastAsia="Times New Roman" w:hAnsi="Courier New"/>
          <w:noProof/>
          <w:sz w:val="16"/>
          <w:lang w:eastAsia="en-GB"/>
        </w:rPr>
        <w:t xml:space="preserve">    </w:t>
      </w:r>
      <w:r w:rsidRPr="00976DF6">
        <w:rPr>
          <w:rFonts w:ascii="Courier New" w:eastAsia="Times New Roman" w:hAnsi="Courier New"/>
          <w:noProof/>
          <w:sz w:val="16"/>
          <w:highlight w:val="yellow"/>
          <w:lang w:eastAsia="en-GB"/>
        </w:rPr>
        <w:t>ue-PowerClass                       ENUMERATED {pc1, pc2, pc3, pc4}                 OPTIONAL,</w:t>
      </w:r>
    </w:p>
    <w:p w:rsidR="00976DF6" w:rsidRDefault="00976DF6" w:rsidP="006C4547">
      <w:pPr>
        <w:spacing w:before="120"/>
      </w:pPr>
      <w:r>
        <w:t xml:space="preserve">It is understandable that for a PC2 UE with 2x23dBm implementation, considering the 1Tx from E-UTRA side, only 1Tx 23dBm could be available for the NR band in EN-DC band combination. Thus the power class reported per NR band may not reflect the UE capability accurately. </w:t>
      </w:r>
    </w:p>
    <w:p w:rsidR="00976DF6" w:rsidRDefault="00976DF6" w:rsidP="006C4547">
      <w:pPr>
        <w:spacing w:before="120"/>
      </w:pPr>
      <w:r>
        <w:t xml:space="preserve">To solve this issue, new power class for NR band in the band combination was once proposed for Rel-15, but companies thought it may be too late to make changes of RAN2 signalling design. Therefore, RAN4 added some clarifications in the spec to allow UE meeting either PC2 or PC3 </w:t>
      </w:r>
      <w:r w:rsidR="002B407A">
        <w:t xml:space="preserve">requirements in EN-DC according to the SRS-Ports indication.  </w:t>
      </w:r>
    </w:p>
    <w:p w:rsidR="002B407A" w:rsidRPr="002B5FD5" w:rsidRDefault="002B407A" w:rsidP="006C4547">
      <w:pPr>
        <w:spacing w:before="120"/>
        <w:rPr>
          <w:b/>
        </w:rPr>
      </w:pPr>
      <w:r w:rsidRPr="002B5FD5">
        <w:rPr>
          <w:b/>
        </w:rPr>
        <w:lastRenderedPageBreak/>
        <w:t>Rel-15 solution: clarification in TS 38.101-3</w:t>
      </w:r>
    </w:p>
    <w:p w:rsidR="00C32D32" w:rsidRPr="00C32D32" w:rsidRDefault="00C32D32" w:rsidP="006C4547">
      <w:pPr>
        <w:spacing w:before="120"/>
        <w:rPr>
          <w:i/>
          <w:lang w:val="en-US"/>
        </w:rPr>
      </w:pPr>
      <w:r w:rsidRPr="00C32D32">
        <w:rPr>
          <w:i/>
          <w:u w:val="single"/>
        </w:rPr>
        <w:t xml:space="preserve">Unless otherwise stated,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n2 in NR standalone operation mode,  the said UE shall meet the NR requirements for either power class 2 or power class 3 in EN-DC within FR1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n1 for EN-DC on this NR band.</w:t>
      </w:r>
    </w:p>
    <w:p w:rsidR="002B407A" w:rsidRPr="002B5FD5" w:rsidRDefault="002B407A" w:rsidP="006C4547">
      <w:pPr>
        <w:spacing w:before="120"/>
        <w:rPr>
          <w:b/>
          <w:lang w:val="en-US"/>
        </w:rPr>
      </w:pPr>
      <w:r w:rsidRPr="002B5FD5">
        <w:rPr>
          <w:b/>
          <w:lang w:val="en-US"/>
        </w:rPr>
        <w:t>Rel-16 solution: introduce new signaling</w:t>
      </w:r>
    </w:p>
    <w:p w:rsidR="002B407A" w:rsidRPr="002B407A" w:rsidRDefault="002B407A" w:rsidP="006C4547">
      <w:pPr>
        <w:spacing w:before="120"/>
        <w:rPr>
          <w:i/>
        </w:rPr>
      </w:pPr>
      <w:r w:rsidRPr="002B407A">
        <w:rPr>
          <w:i/>
        </w:rPr>
        <w:t>RAN2 to develop new power class UE capability signalling applicable for the NR part of the MR-DC band combination. This is in addition to the MR-DC power class, i.e. indicates that UE supports the newly indicated power class for the NR part of the MR-DC band combination also in addition the indicated power class for the MR-DC band combination.  The value range for the signalled power class values is {</w:t>
      </w:r>
      <w:r w:rsidR="00F21F12">
        <w:rPr>
          <w:i/>
        </w:rPr>
        <w:t>pc1, pc2, pc3, pc5</w:t>
      </w:r>
      <w:r w:rsidRPr="002B407A">
        <w:rPr>
          <w:i/>
        </w:rPr>
        <w:t>}.</w:t>
      </w:r>
    </w:p>
    <w:p w:rsidR="00D34F7F" w:rsidRDefault="00DA0352" w:rsidP="00D34F7F">
      <w:pPr>
        <w:spacing w:beforeLines="50" w:before="120"/>
        <w:rPr>
          <w:lang w:val="en-US"/>
        </w:rPr>
      </w:pPr>
      <w:r>
        <w:rPr>
          <w:lang w:val="en-US"/>
        </w:rPr>
        <w:t>From implementation point of view, there is no big difference for a Rel-16 UE or a Rel-15 UE for this specific case. In last RAN4 meeting, one possibility was discussed that whether UE capability defined in Rel-16 can be used for a Rel-15 UE.</w:t>
      </w:r>
      <w:r w:rsidR="00E86A42">
        <w:rPr>
          <w:lang w:val="en-US"/>
        </w:rPr>
        <w:t xml:space="preserve"> It was said that it is possible that the capability could be adopted as an early implementation </w:t>
      </w:r>
      <w:r w:rsidR="00E640FA">
        <w:rPr>
          <w:lang w:val="en-US"/>
        </w:rPr>
        <w:t>if</w:t>
      </w:r>
      <w:r w:rsidR="00E86A42">
        <w:rPr>
          <w:lang w:val="en-US"/>
        </w:rPr>
        <w:t xml:space="preserve"> </w:t>
      </w:r>
      <w:r w:rsidR="00D34F7F">
        <w:rPr>
          <w:lang w:val="en-US"/>
        </w:rPr>
        <w:t>there is</w:t>
      </w:r>
      <w:r w:rsidR="00E86A42">
        <w:rPr>
          <w:lang w:val="en-US"/>
        </w:rPr>
        <w:t xml:space="preserve"> no backward compatibility issue. </w:t>
      </w:r>
      <w:r w:rsidR="00D34F7F">
        <w:rPr>
          <w:lang w:val="en-US"/>
        </w:rPr>
        <w:t>In our view, for the network side, knowing the power class clearly for each RAT in the NSA mode would be useful to configure P</w:t>
      </w:r>
      <w:r w:rsidR="00D34F7F" w:rsidRPr="001808EB">
        <w:rPr>
          <w:vertAlign w:val="subscript"/>
          <w:lang w:val="en-US"/>
        </w:rPr>
        <w:t>LTE</w:t>
      </w:r>
      <w:r w:rsidR="00D34F7F">
        <w:rPr>
          <w:lang w:val="en-US"/>
        </w:rPr>
        <w:t xml:space="preserve"> and P</w:t>
      </w:r>
      <w:r w:rsidR="00D34F7F" w:rsidRPr="001808EB">
        <w:rPr>
          <w:vertAlign w:val="subscript"/>
          <w:lang w:val="en-US"/>
        </w:rPr>
        <w:t>NR</w:t>
      </w:r>
      <w:r w:rsidR="00D34F7F">
        <w:rPr>
          <w:lang w:val="en-US"/>
        </w:rPr>
        <w:t xml:space="preserve"> exactly based on UE capability, otherwise the consequence is the possible performance degradation of the network. However, without accurate P</w:t>
      </w:r>
      <w:r w:rsidR="00D34F7F" w:rsidRPr="001808EB">
        <w:rPr>
          <w:vertAlign w:val="subscript"/>
          <w:lang w:val="en-US"/>
        </w:rPr>
        <w:t>NR</w:t>
      </w:r>
      <w:r w:rsidR="00D34F7F">
        <w:rPr>
          <w:lang w:val="en-US"/>
        </w:rPr>
        <w:t xml:space="preserve"> configuration, it will not cause the network crash, but obviously, the performance is not as good as expected. Therefore, introducing the similar UE capability for a Rel-15 UE is feasible. Network does not know the capability can still treat the UE as usual, but for an updated network, it can recognize the capability reported by a Rel-15 UE and configure the UE accurately. </w:t>
      </w:r>
    </w:p>
    <w:p w:rsidR="005B723B" w:rsidRDefault="005B723B" w:rsidP="006C4547">
      <w:pPr>
        <w:spacing w:before="120"/>
        <w:rPr>
          <w:b/>
          <w:i/>
          <w:lang w:val="en-US"/>
        </w:rPr>
      </w:pPr>
      <w:r>
        <w:rPr>
          <w:b/>
          <w:i/>
          <w:lang w:val="en-US"/>
        </w:rPr>
        <w:t>Observation</w:t>
      </w:r>
      <w:r w:rsidR="00517021">
        <w:rPr>
          <w:b/>
          <w:i/>
          <w:lang w:val="en-US"/>
        </w:rPr>
        <w:t xml:space="preserve"> 1</w:t>
      </w:r>
      <w:r>
        <w:rPr>
          <w:b/>
          <w:i/>
          <w:lang w:val="en-US"/>
        </w:rPr>
        <w:t xml:space="preserve">: Introduce the Rel-16 defined power class UE capability </w:t>
      </w:r>
      <w:r w:rsidR="00DF4E4C">
        <w:rPr>
          <w:b/>
          <w:i/>
          <w:lang w:val="en-US"/>
        </w:rPr>
        <w:t xml:space="preserve">for Rel-15 UE </w:t>
      </w:r>
      <w:r>
        <w:rPr>
          <w:b/>
          <w:i/>
          <w:lang w:val="en-US"/>
        </w:rPr>
        <w:t>will not cause the backward compatibility issue but to improve the network performance if the network is updated to support such UE capability.</w:t>
      </w:r>
    </w:p>
    <w:p w:rsidR="00657E25" w:rsidRDefault="00883A2F" w:rsidP="006C4547">
      <w:pPr>
        <w:spacing w:before="120"/>
        <w:rPr>
          <w:lang w:val="en-US"/>
        </w:rPr>
      </w:pPr>
      <w:r>
        <w:rPr>
          <w:lang w:val="en-US"/>
        </w:rPr>
        <w:t xml:space="preserve">On the other hand, for a Rel-15 UE which cannot indicate the power class of NR band in MR-DC as a Rel-16 UE, UE may declare the implementation and choose corresponding power class requirement to be tested, e.g. PC2 UE implemented with 2x23dBm can be tested against PC3 requirement for NR band in MR-DC, while a PC2 UE implemented with </w:t>
      </w:r>
      <w:r w:rsidR="00657E25">
        <w:rPr>
          <w:lang w:val="en-US"/>
        </w:rPr>
        <w:t>2x26dBm can use PC2 requirement, however, whether declaration is feasible from measurement point of view should be left to RAN5 to decide.</w:t>
      </w:r>
    </w:p>
    <w:p w:rsidR="00517021" w:rsidRDefault="00883A2F" w:rsidP="006C4547">
      <w:pPr>
        <w:spacing w:before="120"/>
        <w:rPr>
          <w:lang w:val="en-US"/>
        </w:rPr>
      </w:pPr>
      <w:r>
        <w:rPr>
          <w:lang w:val="en-US"/>
        </w:rPr>
        <w:t>It was also discussed in last RAN4 meeting that whether to add new UE capability to indicate the UE implementation. But even a UE indicate such capability together with SA power class, it still indicate</w:t>
      </w:r>
      <w:r w:rsidR="00657E25">
        <w:rPr>
          <w:lang w:val="en-US"/>
        </w:rPr>
        <w:t>s</w:t>
      </w:r>
      <w:r>
        <w:rPr>
          <w:lang w:val="en-US"/>
        </w:rPr>
        <w:t xml:space="preserve"> indirectly of UE power class in the MR-DC. Moreover, if the UE can support 3Tx later on, such UE implementation capability would fail to give the exact information about the supposed power class to be used in MR-DC mode. </w:t>
      </w:r>
      <w:r w:rsidR="00517021">
        <w:rPr>
          <w:lang w:val="en-US"/>
        </w:rPr>
        <w:t xml:space="preserve">Therefore, if Rel-16 UE capability can be introduced to an early release, it would be better to introduce the direct power class UE capability rather than the UE implementation capability. </w:t>
      </w:r>
    </w:p>
    <w:p w:rsidR="00517021" w:rsidRDefault="00517021" w:rsidP="00517021">
      <w:pPr>
        <w:spacing w:before="120"/>
        <w:rPr>
          <w:b/>
          <w:i/>
          <w:lang w:val="en-US"/>
        </w:rPr>
      </w:pPr>
      <w:r>
        <w:rPr>
          <w:b/>
          <w:i/>
          <w:lang w:val="en-US"/>
        </w:rPr>
        <w:t>Observation 2:</w:t>
      </w:r>
      <w:r w:rsidR="00657E25">
        <w:rPr>
          <w:b/>
          <w:i/>
          <w:lang w:val="en-US"/>
        </w:rPr>
        <w:t xml:space="preserve"> Indication of UE implementation, e.g. 2x23dBm, 26+26dBm or 26+23dBm together with </w:t>
      </w:r>
      <w:r w:rsidR="00DF4E4C">
        <w:rPr>
          <w:b/>
          <w:i/>
          <w:lang w:val="en-US"/>
        </w:rPr>
        <w:t>SA power class is an indirect way to indicate the possible power class in MR-DC, which is not as flexible as a direct power class for NR and cannot reflect the UE implementation evolution capability</w:t>
      </w:r>
      <w:r>
        <w:rPr>
          <w:b/>
          <w:i/>
          <w:lang w:val="en-US"/>
        </w:rPr>
        <w:t>.</w:t>
      </w:r>
    </w:p>
    <w:p w:rsidR="002B407A" w:rsidRPr="00517021" w:rsidRDefault="002B407A" w:rsidP="006C4547">
      <w:pPr>
        <w:spacing w:before="120"/>
        <w:rPr>
          <w:u w:val="single"/>
          <w:lang w:val="en-US"/>
        </w:rPr>
      </w:pPr>
    </w:p>
    <w:p w:rsidR="00A33E8E" w:rsidRDefault="00C32D32" w:rsidP="00A33E8E">
      <w:pPr>
        <w:pStyle w:val="Heading1"/>
        <w:spacing w:after="240"/>
        <w:rPr>
          <w:rFonts w:eastAsia="宋体" w:hint="eastAsia"/>
          <w:lang w:eastAsia="zh-CN"/>
        </w:rPr>
      </w:pPr>
      <w:r>
        <w:rPr>
          <w:rFonts w:eastAsia="宋体"/>
          <w:lang w:eastAsia="zh-CN"/>
        </w:rPr>
        <w:t>Draft Reply LS</w:t>
      </w:r>
      <w:r w:rsidR="00913263">
        <w:rPr>
          <w:rFonts w:eastAsia="宋体"/>
          <w:lang w:eastAsia="zh-CN"/>
        </w:rPr>
        <w:t xml:space="preserve"> to GCF</w:t>
      </w:r>
      <w:r w:rsidR="00C2021E">
        <w:rPr>
          <w:rFonts w:eastAsia="宋体"/>
          <w:lang w:eastAsia="zh-CN"/>
        </w:rPr>
        <w:t xml:space="preserve"> and RAN5</w:t>
      </w:r>
    </w:p>
    <w:p w:rsidR="00E93D47" w:rsidRDefault="00E93D47" w:rsidP="00303E78">
      <w:pPr>
        <w:rPr>
          <w:lang w:val="en-US"/>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CD5768">
        <w:rPr>
          <w:rFonts w:ascii="Arial" w:hAnsi="Arial" w:cs="Arial"/>
        </w:rPr>
        <w:t>Draft Reply LS on requirement for</w:t>
      </w:r>
      <w:r w:rsidRPr="00E763DE">
        <w:rPr>
          <w:rFonts w:ascii="Arial" w:hAnsi="Arial" w:cs="Arial"/>
        </w:rPr>
        <w:t xml:space="preserve"> Power Class 2 </w:t>
      </w:r>
      <w:r w:rsidR="00DF4E4C">
        <w:rPr>
          <w:rFonts w:ascii="Arial" w:hAnsi="Arial" w:cs="Arial"/>
        </w:rPr>
        <w:t>EN-DC</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t>R4-2006116</w:t>
      </w:r>
      <w:r w:rsidR="00DF4E4C">
        <w:rPr>
          <w:rFonts w:ascii="Arial" w:hAnsi="Arial" w:cs="Arial"/>
          <w:bCs/>
        </w:rPr>
        <w:t xml:space="preserve">, </w:t>
      </w:r>
      <w:r w:rsidR="00DF4E4C" w:rsidRPr="00913263">
        <w:rPr>
          <w:rFonts w:ascii="Arial" w:hAnsi="Arial" w:cs="Arial"/>
          <w:bCs/>
        </w:rPr>
        <w:t>R5-202805</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D02B7">
        <w:rPr>
          <w:rFonts w:ascii="Arial" w:hAnsi="Arial" w:cs="Arial"/>
          <w:bCs/>
        </w:rPr>
        <w:t>NR_newRAT</w:t>
      </w:r>
      <w:proofErr w:type="spellEnd"/>
      <w:r>
        <w:rPr>
          <w:rFonts w:ascii="Arial" w:hAnsi="Arial" w:cs="Arial" w:hint="eastAsia"/>
          <w:bCs/>
        </w:rPr>
        <w:t>-</w:t>
      </w:r>
      <w:r>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lastRenderedPageBreak/>
        <w:t>To:</w:t>
      </w:r>
      <w:r>
        <w:rPr>
          <w:rFonts w:ascii="Arial" w:hAnsi="Arial" w:cs="Arial"/>
          <w:bCs/>
        </w:rPr>
        <w:tab/>
      </w:r>
      <w:r w:rsidRPr="00E763DE">
        <w:rPr>
          <w:rFonts w:ascii="Arial" w:hAnsi="Arial" w:cs="Arial"/>
          <w:bCs/>
        </w:rPr>
        <w:t>GCF</w:t>
      </w:r>
      <w:r>
        <w:rPr>
          <w:rFonts w:ascii="Arial" w:hAnsi="Arial" w:cs="Arial"/>
          <w:bCs/>
        </w:rPr>
        <w:t>-CAG, RAN5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rPr>
        <w:t>PTCRB PVG</w:t>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p>
    <w:p w:rsidR="00C32D32" w:rsidRPr="000F4E43" w:rsidRDefault="00C32D32" w:rsidP="00C32D32">
      <w:pPr>
        <w:spacing w:after="60"/>
        <w:ind w:left="1985" w:hanging="1985"/>
        <w:rPr>
          <w:rFonts w:ascii="Arial" w:hAnsi="Arial" w:cs="Arial"/>
          <w:b/>
        </w:rPr>
      </w:pPr>
    </w:p>
    <w:p w:rsidR="00C32D32" w:rsidRPr="00C80F16" w:rsidRDefault="00C32D32" w:rsidP="00C32D3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36300" w:rsidRDefault="00C32D32" w:rsidP="00C32D32">
      <w:pPr>
        <w:pStyle w:val="Header"/>
        <w:spacing w:afterLines="50" w:after="120"/>
        <w:rPr>
          <w:rFonts w:cs="Arial"/>
          <w:b w:val="0"/>
          <w:sz w:val="20"/>
          <w:lang w:eastAsia="ja-JP"/>
        </w:rPr>
      </w:pPr>
      <w:r w:rsidRPr="00242DA9">
        <w:rPr>
          <w:rFonts w:cs="Arial"/>
          <w:b w:val="0"/>
          <w:sz w:val="20"/>
          <w:lang w:eastAsia="ja-JP"/>
        </w:rPr>
        <w:t>RAN4 would like to thank GCF-CAG</w:t>
      </w:r>
      <w:r w:rsidR="00F6442C">
        <w:rPr>
          <w:rFonts w:cs="Arial"/>
          <w:b w:val="0"/>
          <w:sz w:val="20"/>
          <w:lang w:eastAsia="ja-JP"/>
        </w:rPr>
        <w:t xml:space="preserve"> and RAN5</w:t>
      </w:r>
      <w:r w:rsidRPr="00242DA9">
        <w:rPr>
          <w:rFonts w:cs="Arial"/>
          <w:b w:val="0"/>
          <w:sz w:val="20"/>
          <w:lang w:eastAsia="ja-JP"/>
        </w:rPr>
        <w:t xml:space="preserve"> for the LS on </w:t>
      </w:r>
      <w:r w:rsidRPr="00242DA9">
        <w:rPr>
          <w:rFonts w:cs="Arial"/>
          <w:b w:val="0"/>
          <w:sz w:val="20"/>
        </w:rPr>
        <w:t>requirement</w:t>
      </w:r>
      <w:r w:rsidR="00F6442C">
        <w:rPr>
          <w:rFonts w:cs="Arial"/>
          <w:b w:val="0"/>
          <w:sz w:val="20"/>
        </w:rPr>
        <w:t>s</w:t>
      </w:r>
      <w:r w:rsidRPr="00242DA9">
        <w:rPr>
          <w:rFonts w:cs="Arial"/>
          <w:b w:val="0"/>
          <w:sz w:val="20"/>
        </w:rPr>
        <w:t xml:space="preserve"> </w:t>
      </w:r>
      <w:r w:rsidR="00F6442C">
        <w:rPr>
          <w:rFonts w:cs="Arial"/>
          <w:b w:val="0"/>
          <w:sz w:val="20"/>
        </w:rPr>
        <w:t xml:space="preserve">related to </w:t>
      </w:r>
      <w:r w:rsidRPr="00242DA9">
        <w:rPr>
          <w:rFonts w:cs="Arial"/>
          <w:b w:val="0"/>
          <w:sz w:val="20"/>
        </w:rPr>
        <w:t>Power Class 2 UL MIMO</w:t>
      </w:r>
      <w:r w:rsidR="00F6442C">
        <w:rPr>
          <w:rFonts w:cs="Arial"/>
          <w:b w:val="0"/>
          <w:sz w:val="20"/>
        </w:rPr>
        <w:t>/EN-DC</w:t>
      </w:r>
      <w:r w:rsidRPr="00242DA9">
        <w:rPr>
          <w:rFonts w:cs="Arial"/>
          <w:b w:val="0"/>
          <w:sz w:val="20"/>
        </w:rPr>
        <w:t xml:space="preserve"> Test cases</w:t>
      </w:r>
      <w:r w:rsidRPr="00242DA9">
        <w:rPr>
          <w:rFonts w:cs="Arial"/>
          <w:b w:val="0"/>
          <w:sz w:val="20"/>
          <w:lang w:eastAsia="ja-JP"/>
        </w:rPr>
        <w:t>.</w:t>
      </w:r>
      <w:r w:rsidR="00242DA9">
        <w:rPr>
          <w:rFonts w:cs="Arial"/>
          <w:b w:val="0"/>
          <w:sz w:val="20"/>
          <w:lang w:eastAsia="ja-JP"/>
        </w:rPr>
        <w:t xml:space="preserve"> </w:t>
      </w:r>
      <w:r w:rsidR="00F36300" w:rsidRPr="00242DA9">
        <w:rPr>
          <w:rFonts w:cs="Arial"/>
          <w:b w:val="0"/>
          <w:sz w:val="20"/>
          <w:lang w:eastAsia="ja-JP"/>
        </w:rPr>
        <w:t xml:space="preserve">For the difference of power class handling between Rel-15 and Rel-16 specifications, RAN4 would like to provide some background information. </w:t>
      </w:r>
    </w:p>
    <w:p w:rsidR="00300818" w:rsidRPr="00242DA9" w:rsidRDefault="00300818" w:rsidP="00C32D32">
      <w:pPr>
        <w:pStyle w:val="Header"/>
        <w:spacing w:afterLines="50" w:after="120"/>
        <w:rPr>
          <w:rFonts w:cs="Arial"/>
          <w:b w:val="0"/>
          <w:sz w:val="20"/>
          <w:lang w:eastAsia="ja-JP"/>
        </w:rPr>
      </w:pPr>
    </w:p>
    <w:p w:rsidR="00F36300" w:rsidRPr="00242DA9" w:rsidRDefault="00242DA9" w:rsidP="00C32D32">
      <w:pPr>
        <w:pStyle w:val="Header"/>
        <w:spacing w:afterLines="50" w:after="120"/>
        <w:rPr>
          <w:rFonts w:cs="Arial"/>
          <w:b w:val="0"/>
          <w:sz w:val="20"/>
          <w:lang w:eastAsia="ja-JP"/>
        </w:rPr>
      </w:pPr>
      <w:r>
        <w:rPr>
          <w:rFonts w:cs="Arial"/>
          <w:b w:val="0"/>
          <w:sz w:val="20"/>
          <w:lang w:eastAsia="ja-JP"/>
        </w:rPr>
        <w:t>In Rel-15, f</w:t>
      </w:r>
      <w:r w:rsidR="00F36300" w:rsidRPr="00242DA9">
        <w:rPr>
          <w:rFonts w:cs="Arial"/>
          <w:b w:val="0"/>
          <w:sz w:val="20"/>
          <w:lang w:eastAsia="ja-JP"/>
        </w:rPr>
        <w:t xml:space="preserve">or UE supporting PC2 </w:t>
      </w:r>
      <w:r w:rsidRPr="00242DA9">
        <w:rPr>
          <w:rFonts w:cs="Arial"/>
          <w:b w:val="0"/>
          <w:sz w:val="20"/>
          <w:lang w:eastAsia="ja-JP"/>
        </w:rPr>
        <w:t>UL MIMO in SA mode, as indicated by IE maxNumberSRS-Ports-PerResource = n2, the applicable power class of NR in EN-DC depends on UE implementation</w:t>
      </w:r>
      <w:r>
        <w:rPr>
          <w:rFonts w:cs="Arial"/>
          <w:b w:val="0"/>
          <w:sz w:val="20"/>
          <w:lang w:eastAsia="ja-JP"/>
        </w:rPr>
        <w:t xml:space="preserve"> </w:t>
      </w:r>
      <w:r w:rsidRPr="00242DA9">
        <w:rPr>
          <w:rFonts w:cs="Arial"/>
          <w:b w:val="0"/>
          <w:sz w:val="20"/>
          <w:lang w:eastAsia="ja-JP"/>
        </w:rPr>
        <w:t>if UE indicates IE maxNumberSRS-Ports-PerResource = n1 for EN-DC on this NR band:</w:t>
      </w:r>
    </w:p>
    <w:p w:rsidR="00242DA9" w:rsidRPr="00242DA9" w:rsidRDefault="00242DA9" w:rsidP="00242DA9">
      <w:pPr>
        <w:pStyle w:val="Header"/>
        <w:numPr>
          <w:ilvl w:val="0"/>
          <w:numId w:val="45"/>
        </w:numPr>
        <w:spacing w:afterLines="50" w:after="120"/>
        <w:rPr>
          <w:rFonts w:cs="Arial"/>
          <w:b w:val="0"/>
          <w:sz w:val="20"/>
          <w:lang w:eastAsia="ja-JP"/>
        </w:rPr>
      </w:pPr>
      <w:r w:rsidRPr="00242DA9">
        <w:rPr>
          <w:rFonts w:cs="Arial"/>
          <w:b w:val="0"/>
          <w:sz w:val="20"/>
          <w:lang w:eastAsia="ja-JP"/>
        </w:rPr>
        <w:t xml:space="preserve">Case 1: UE indicates PC2 for NR band in SA mode but implemented with 2x23dBm can only support PC3 for the NR band in EN-DC </w:t>
      </w:r>
    </w:p>
    <w:p w:rsidR="00242DA9" w:rsidRDefault="00242DA9" w:rsidP="00242DA9">
      <w:pPr>
        <w:pStyle w:val="Header"/>
        <w:numPr>
          <w:ilvl w:val="0"/>
          <w:numId w:val="45"/>
        </w:numPr>
        <w:spacing w:afterLines="50" w:after="120"/>
        <w:rPr>
          <w:rFonts w:cs="Arial"/>
          <w:b w:val="0"/>
          <w:sz w:val="20"/>
          <w:lang w:eastAsia="ja-JP"/>
        </w:rPr>
      </w:pPr>
      <w:r w:rsidRPr="00242DA9">
        <w:rPr>
          <w:rFonts w:cs="Arial"/>
          <w:b w:val="0"/>
          <w:sz w:val="20"/>
          <w:lang w:eastAsia="ja-JP"/>
        </w:rPr>
        <w:t>Case 2</w:t>
      </w:r>
      <w:r w:rsidRPr="00142342">
        <w:rPr>
          <w:rFonts w:ascii="宋体" w:eastAsia="宋体" w:hAnsi="宋体" w:cs="Arial"/>
          <w:b w:val="0"/>
          <w:sz w:val="20"/>
          <w:lang w:eastAsia="zh-CN"/>
        </w:rPr>
        <w:t>:</w:t>
      </w:r>
      <w:r w:rsidRPr="00242DA9">
        <w:rPr>
          <w:rFonts w:cs="Arial"/>
          <w:b w:val="0"/>
          <w:sz w:val="20"/>
          <w:lang w:eastAsia="ja-JP"/>
        </w:rPr>
        <w:t xml:space="preserve"> UE indicates PC2 for NR band in SA mode but implemented with 26+26dBm or 26+23dBm can support PC2 for the NR band in EN-DC</w:t>
      </w:r>
    </w:p>
    <w:p w:rsidR="00300818" w:rsidRDefault="00AC0842" w:rsidP="00300818">
      <w:pPr>
        <w:pStyle w:val="Header"/>
        <w:spacing w:afterLines="50" w:after="120"/>
        <w:rPr>
          <w:rFonts w:cs="Arial"/>
          <w:b w:val="0"/>
          <w:sz w:val="20"/>
          <w:lang w:eastAsia="ja-JP"/>
        </w:rPr>
      </w:pPr>
      <w:r>
        <w:rPr>
          <w:rFonts w:cs="Arial"/>
          <w:b w:val="0"/>
          <w:sz w:val="20"/>
          <w:lang w:eastAsia="ja-JP"/>
        </w:rPr>
        <w:t xml:space="preserve">For these two cases, if UE declares the implemented PA configurations, it can </w:t>
      </w:r>
      <w:r w:rsidR="0003322E">
        <w:rPr>
          <w:rFonts w:cs="Arial"/>
          <w:b w:val="0"/>
          <w:sz w:val="20"/>
          <w:lang w:eastAsia="ja-JP"/>
        </w:rPr>
        <w:t xml:space="preserve">indirectly </w:t>
      </w:r>
      <w:r>
        <w:rPr>
          <w:rFonts w:cs="Arial"/>
          <w:b w:val="0"/>
          <w:sz w:val="20"/>
          <w:lang w:eastAsia="ja-JP"/>
        </w:rPr>
        <w:t xml:space="preserve">determine the corresponding requirements to be used for the NR band in MR-DC according to the description in existing Rel-15 specification. </w:t>
      </w:r>
    </w:p>
    <w:p w:rsidR="00AC0842" w:rsidRPr="00242DA9" w:rsidRDefault="00AC0842" w:rsidP="00300818">
      <w:pPr>
        <w:pStyle w:val="Header"/>
        <w:spacing w:afterLines="50" w:after="120"/>
        <w:rPr>
          <w:rFonts w:cs="Arial"/>
          <w:b w:val="0"/>
          <w:sz w:val="20"/>
          <w:lang w:eastAsia="ja-JP"/>
        </w:rPr>
      </w:pPr>
    </w:p>
    <w:p w:rsidR="00242DA9" w:rsidRDefault="00242DA9" w:rsidP="00C32D32">
      <w:pPr>
        <w:pStyle w:val="Header"/>
        <w:spacing w:afterLines="50" w:after="120"/>
        <w:rPr>
          <w:rFonts w:cs="Arial"/>
          <w:b w:val="0"/>
          <w:sz w:val="20"/>
          <w:lang w:eastAsia="ja-JP"/>
        </w:rPr>
      </w:pPr>
      <w:r>
        <w:rPr>
          <w:rFonts w:cs="Arial"/>
          <w:b w:val="0"/>
          <w:sz w:val="20"/>
          <w:lang w:eastAsia="ja-JP"/>
        </w:rPr>
        <w:t xml:space="preserve">In Rel-16, unlike </w:t>
      </w:r>
      <w:r w:rsidR="009C68E8">
        <w:rPr>
          <w:rFonts w:cs="Arial"/>
          <w:b w:val="0"/>
          <w:sz w:val="20"/>
          <w:lang w:eastAsia="ja-JP"/>
        </w:rPr>
        <w:t xml:space="preserve">Rel-15 </w:t>
      </w:r>
      <w:r>
        <w:rPr>
          <w:rFonts w:cs="Arial"/>
          <w:b w:val="0"/>
          <w:sz w:val="20"/>
          <w:lang w:eastAsia="ja-JP"/>
        </w:rPr>
        <w:t>using clarification in the specif</w:t>
      </w:r>
      <w:r w:rsidR="009C68E8">
        <w:rPr>
          <w:rFonts w:cs="Arial"/>
          <w:b w:val="0"/>
          <w:sz w:val="20"/>
          <w:lang w:eastAsia="ja-JP"/>
        </w:rPr>
        <w:t>ication to allow UE</w:t>
      </w:r>
      <w:r w:rsidR="00F6442C">
        <w:rPr>
          <w:rFonts w:cs="Arial"/>
          <w:b w:val="0"/>
          <w:sz w:val="20"/>
          <w:lang w:eastAsia="ja-JP"/>
        </w:rPr>
        <w:t xml:space="preserve"> to</w:t>
      </w:r>
      <w:r w:rsidR="009C68E8">
        <w:rPr>
          <w:rFonts w:cs="Arial"/>
          <w:b w:val="0"/>
          <w:sz w:val="20"/>
          <w:lang w:eastAsia="ja-JP"/>
        </w:rPr>
        <w:t xml:space="preserve"> meet either PC2 or PC3 requirements, new power class was agreed to be introduced </w:t>
      </w:r>
      <w:r w:rsidR="009C68E8" w:rsidRPr="009C68E8">
        <w:rPr>
          <w:rFonts w:cs="Arial"/>
          <w:b w:val="0"/>
          <w:sz w:val="20"/>
          <w:lang w:eastAsia="ja-JP"/>
        </w:rPr>
        <w:t>for the NR part (sin</w:t>
      </w:r>
      <w:r w:rsidR="009C68E8">
        <w:rPr>
          <w:rFonts w:cs="Arial"/>
          <w:b w:val="0"/>
          <w:sz w:val="20"/>
          <w:lang w:eastAsia="ja-JP"/>
        </w:rPr>
        <w:t xml:space="preserve">gle NR band or intra-band NR CA) </w:t>
      </w:r>
      <w:r w:rsidR="009C68E8" w:rsidRPr="009C68E8">
        <w:rPr>
          <w:rFonts w:cs="Arial"/>
          <w:b w:val="0"/>
          <w:sz w:val="20"/>
          <w:lang w:eastAsia="ja-JP"/>
        </w:rPr>
        <w:t>of the MR-DC band combination also in addition the indicated power class for the MR-DC band combination.</w:t>
      </w:r>
    </w:p>
    <w:p w:rsidR="00300818" w:rsidRDefault="00300818" w:rsidP="00C32D32">
      <w:pPr>
        <w:pStyle w:val="Header"/>
        <w:spacing w:afterLines="50" w:after="120"/>
        <w:rPr>
          <w:rFonts w:cs="Arial"/>
          <w:b w:val="0"/>
          <w:sz w:val="20"/>
          <w:lang w:eastAsia="ja-JP"/>
        </w:rPr>
      </w:pPr>
    </w:p>
    <w:p w:rsidR="00585C69" w:rsidRDefault="00585C69" w:rsidP="00C32D32">
      <w:pPr>
        <w:pStyle w:val="Header"/>
        <w:spacing w:afterLines="50" w:after="120"/>
        <w:rPr>
          <w:rFonts w:cs="Arial"/>
          <w:b w:val="0"/>
          <w:sz w:val="20"/>
          <w:lang w:eastAsia="ja-JP"/>
        </w:rPr>
      </w:pPr>
      <w:r>
        <w:rPr>
          <w:rFonts w:cs="Arial"/>
          <w:b w:val="0"/>
          <w:sz w:val="20"/>
          <w:lang w:eastAsia="ja-JP"/>
        </w:rPr>
        <w:t xml:space="preserve">Though the </w:t>
      </w:r>
      <w:r w:rsidR="00300818">
        <w:rPr>
          <w:rFonts w:cs="Arial"/>
          <w:b w:val="0"/>
          <w:sz w:val="20"/>
          <w:lang w:eastAsia="ja-JP"/>
        </w:rPr>
        <w:t xml:space="preserve">solutions of handling Rel-15 and Rel-16 EN-DC power class issue are different, RAN4 sees no difference from UE implemenation perspective for these two releases. Therefore, RAN4 is also seeking the feasibiliity to reuse the Rel-16 UE capability for a Rel-15 </w:t>
      </w:r>
      <w:r w:rsidR="00F6442C">
        <w:rPr>
          <w:rFonts w:cs="Arial"/>
          <w:b w:val="0"/>
          <w:sz w:val="20"/>
          <w:lang w:eastAsia="ja-JP"/>
        </w:rPr>
        <w:t xml:space="preserve">UE </w:t>
      </w:r>
      <w:r w:rsidR="00300818">
        <w:rPr>
          <w:rFonts w:cs="Arial"/>
          <w:b w:val="0"/>
          <w:sz w:val="20"/>
          <w:lang w:eastAsia="ja-JP"/>
        </w:rPr>
        <w:t xml:space="preserve">if no backward compability issue is identified. </w:t>
      </w:r>
    </w:p>
    <w:p w:rsidR="003C3525" w:rsidRDefault="003C3525" w:rsidP="00C32D32">
      <w:pPr>
        <w:pStyle w:val="Header"/>
        <w:spacing w:afterLines="50" w:after="120"/>
        <w:rPr>
          <w:rFonts w:cs="Arial"/>
          <w:b w:val="0"/>
          <w:sz w:val="20"/>
          <w:lang w:eastAsia="ja-JP"/>
        </w:rPr>
      </w:pPr>
    </w:p>
    <w:p w:rsidR="00C32D32" w:rsidRPr="003C3525" w:rsidRDefault="003C3525" w:rsidP="00C32D32">
      <w:pPr>
        <w:pStyle w:val="Header"/>
        <w:rPr>
          <w:rFonts w:cs="Arial"/>
          <w:b w:val="0"/>
          <w:sz w:val="21"/>
          <w:lang w:eastAsia="ja-JP"/>
        </w:rPr>
      </w:pPr>
      <w:r w:rsidRPr="003C3525">
        <w:rPr>
          <w:rFonts w:cs="Arial"/>
          <w:b w:val="0"/>
          <w:sz w:val="20"/>
          <w:lang w:eastAsia="ja-JP"/>
        </w:rPr>
        <w:t>Regarding the question</w:t>
      </w:r>
      <w:r>
        <w:rPr>
          <w:rFonts w:cs="Arial"/>
          <w:b w:val="0"/>
          <w:sz w:val="20"/>
          <w:lang w:eastAsia="ja-JP"/>
        </w:rPr>
        <w:t xml:space="preserve"> from RAN5 on which power class to be used in </w:t>
      </w:r>
      <w:r w:rsidRPr="003C3525">
        <w:rPr>
          <w:b w:val="0"/>
          <w:sz w:val="20"/>
          <w:lang w:eastAsia="x-none" w:bidi="bn-IN"/>
        </w:rPr>
        <w:t>P</w:t>
      </w:r>
      <w:r w:rsidRPr="003C3525">
        <w:rPr>
          <w:b w:val="0"/>
          <w:sz w:val="20"/>
          <w:vertAlign w:val="subscript"/>
          <w:lang w:eastAsia="x-none" w:bidi="bn-IN"/>
        </w:rPr>
        <w:t>CMAX_L,f,</w:t>
      </w:r>
      <w:r w:rsidRPr="003C3525">
        <w:rPr>
          <w:b w:val="0"/>
          <w:i/>
          <w:sz w:val="20"/>
          <w:vertAlign w:val="subscript"/>
          <w:lang w:eastAsia="x-none" w:bidi="bn-IN"/>
        </w:rPr>
        <w:t>c,</w:t>
      </w:r>
      <w:r w:rsidRPr="003C3525">
        <w:rPr>
          <w:rFonts w:hint="eastAsia"/>
          <w:b w:val="0"/>
          <w:i/>
          <w:sz w:val="20"/>
          <w:vertAlign w:val="subscript"/>
          <w:lang w:bidi="bn-IN"/>
        </w:rPr>
        <w:t>,</w:t>
      </w:r>
      <w:r w:rsidRPr="003C3525">
        <w:rPr>
          <w:b w:val="0"/>
          <w:i/>
          <w:sz w:val="20"/>
          <w:vertAlign w:val="subscript"/>
          <w:lang w:eastAsia="x-none" w:bidi="bn-IN"/>
        </w:rPr>
        <w:t>NR</w:t>
      </w:r>
      <w:r w:rsidRPr="003C3525">
        <w:rPr>
          <w:b w:val="0"/>
          <w:sz w:val="20"/>
          <w:lang w:eastAsia="x-none" w:bidi="bn-IN"/>
        </w:rPr>
        <w:t xml:space="preserve"> for EN-DC configured maximum output power</w:t>
      </w:r>
      <w:r>
        <w:rPr>
          <w:b w:val="0"/>
          <w:sz w:val="20"/>
          <w:lang w:eastAsia="x-none" w:bidi="bn-IN"/>
        </w:rPr>
        <w:t xml:space="preserve">, RAN4 confirms that </w:t>
      </w:r>
      <w:r w:rsidRPr="003C3525">
        <w:rPr>
          <w:b w:val="0"/>
          <w:sz w:val="20"/>
          <w:lang w:eastAsia="x-none" w:bidi="bn-IN"/>
        </w:rPr>
        <w:t>in case [</w:t>
      </w:r>
      <w:r w:rsidRPr="003C3525">
        <w:rPr>
          <w:b w:val="0"/>
          <w:i/>
          <w:sz w:val="20"/>
          <w:lang w:eastAsia="x-none" w:bidi="bn-IN"/>
        </w:rPr>
        <w:t>powerClassNRPart</w:t>
      </w:r>
      <w:r w:rsidRPr="003C3525">
        <w:rPr>
          <w:b w:val="0"/>
          <w:sz w:val="20"/>
          <w:lang w:eastAsia="x-none" w:bidi="bn-IN"/>
        </w:rPr>
        <w:t>] IE as defined in TS 38.331 is indicated, P</w:t>
      </w:r>
      <w:r w:rsidRPr="003C3525">
        <w:rPr>
          <w:b w:val="0"/>
          <w:sz w:val="20"/>
          <w:vertAlign w:val="subscript"/>
          <w:lang w:eastAsia="x-none" w:bidi="bn-IN"/>
        </w:rPr>
        <w:t xml:space="preserve">PowerClass,NR </w:t>
      </w:r>
      <w:r w:rsidRPr="003C3525">
        <w:rPr>
          <w:b w:val="0"/>
          <w:sz w:val="20"/>
          <w:lang w:eastAsia="x-none" w:bidi="bn-IN"/>
        </w:rPr>
        <w:t>should use that value instead</w:t>
      </w:r>
      <w:r>
        <w:rPr>
          <w:b w:val="0"/>
          <w:sz w:val="20"/>
          <w:lang w:eastAsia="x-none" w:bidi="bn-IN"/>
        </w:rPr>
        <w:t xml:space="preserve"> and the specification will be updated accordingly</w:t>
      </w:r>
      <w:r w:rsidRPr="003C3525">
        <w:rPr>
          <w:b w:val="0"/>
          <w:sz w:val="20"/>
          <w:lang w:eastAsia="x-none" w:bidi="bn-IN"/>
        </w:rPr>
        <w:t>.</w:t>
      </w:r>
    </w:p>
    <w:p w:rsidR="003C3525" w:rsidRDefault="003C3525" w:rsidP="00C32D32">
      <w:pPr>
        <w:pStyle w:val="Header"/>
        <w:rPr>
          <w:rFonts w:cs="Arial"/>
          <w:lang w:eastAsia="zh-CN"/>
        </w:rPr>
      </w:pPr>
    </w:p>
    <w:p w:rsidR="00F6442C" w:rsidRDefault="00F6442C" w:rsidP="00C32D32">
      <w:pPr>
        <w:pStyle w:val="Header"/>
        <w:rPr>
          <w:rFonts w:cs="Arial" w:hint="eastAsia"/>
          <w:lang w:eastAsia="zh-CN"/>
        </w:rPr>
      </w:pPr>
    </w:p>
    <w:p w:rsidR="00C32D32" w:rsidRDefault="00C32D32" w:rsidP="00C32D32">
      <w:pPr>
        <w:pStyle w:val="Header"/>
        <w:rPr>
          <w:rFonts w:cs="Arial" w:hint="eastAsia"/>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Pr>
          <w:rFonts w:ascii="Arial" w:hAnsi="Arial" w:cs="Arial"/>
          <w:b/>
        </w:rPr>
        <w:t>GCF-CAG and RAN5:</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GCF-CAG </w:t>
      </w:r>
      <w:r w:rsidR="00F6442C">
        <w:rPr>
          <w:rFonts w:ascii="Arial" w:hAnsi="Arial" w:cs="Arial"/>
        </w:rPr>
        <w:t xml:space="preserve">and RAN5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lastRenderedPageBreak/>
        <w:t xml:space="preserve">TSG-RAN4 Meeting#97 </w:t>
      </w:r>
      <w:r w:rsidRPr="00CD5768">
        <w:rPr>
          <w:rFonts w:ascii="Arial" w:hAnsi="Arial" w:cs="Arial"/>
          <w:bCs/>
        </w:rPr>
        <w:tab/>
        <w:t xml:space="preserve"> 26th Oct – 13th Nov 2020</w:t>
      </w:r>
      <w:r w:rsidRPr="00CD5768">
        <w:rPr>
          <w:rFonts w:ascii="Arial" w:hAnsi="Arial" w:cs="Arial"/>
          <w:bCs/>
        </w:rPr>
        <w:tab/>
        <w:t>Electronic Meeting</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 xml:space="preserve">TSG-RAN4 Meeting#98 </w:t>
      </w:r>
      <w:r w:rsidRPr="00CD5768">
        <w:rPr>
          <w:rFonts w:ascii="Arial" w:hAnsi="Arial" w:cs="Arial"/>
          <w:bCs/>
        </w:rPr>
        <w:tab/>
        <w:t xml:space="preserve"> 1st – 5th March 2020</w:t>
      </w:r>
      <w:r w:rsidRPr="00CD5768">
        <w:rPr>
          <w:rFonts w:ascii="Arial" w:hAnsi="Arial" w:cs="Arial"/>
          <w:bCs/>
        </w:rPr>
        <w:tab/>
        <w:t>Athens, Greece</w:t>
      </w:r>
    </w:p>
    <w:p w:rsidR="00C32D32" w:rsidRPr="00C32D32" w:rsidRDefault="00C32D32" w:rsidP="00303E78"/>
    <w:p w:rsidR="00B22DA6" w:rsidRDefault="00B22DA6" w:rsidP="00B22DA6">
      <w:pPr>
        <w:pStyle w:val="Heading1"/>
        <w:numPr>
          <w:ilvl w:val="0"/>
          <w:numId w:val="0"/>
        </w:numPr>
        <w:rPr>
          <w:rFonts w:eastAsia="宋体" w:hint="eastAsia"/>
          <w:lang w:eastAsia="zh-CN"/>
        </w:rPr>
      </w:pPr>
      <w:r>
        <w:t>References</w:t>
      </w:r>
    </w:p>
    <w:p w:rsidR="00AC66D7" w:rsidRDefault="0035262B" w:rsidP="00F71A33">
      <w:r>
        <w:rPr>
          <w:rFonts w:hint="eastAsia"/>
        </w:rPr>
        <w:t>[1]</w:t>
      </w:r>
      <w:r w:rsidR="001C1ADA">
        <w:t xml:space="preserve"> </w:t>
      </w:r>
      <w:r w:rsidR="00AC66D7" w:rsidRPr="001C1ADA">
        <w:rPr>
          <w:lang w:val="en-US"/>
        </w:rPr>
        <w:t>RP-201392</w:t>
      </w:r>
      <w:r w:rsidR="00AC66D7">
        <w:rPr>
          <w:lang w:val="en-US"/>
        </w:rPr>
        <w:t xml:space="preserve">, </w:t>
      </w:r>
      <w:r w:rsidR="00AC66D7" w:rsidRPr="001C1ADA">
        <w:rPr>
          <w:lang w:val="en-US"/>
        </w:rPr>
        <w:t>draft LS on introducing new power class for NR band in MR-DC</w:t>
      </w:r>
      <w:r w:rsidR="00AC66D7">
        <w:rPr>
          <w:lang w:val="en-US"/>
        </w:rPr>
        <w:t xml:space="preserve">, Huawei, </w:t>
      </w:r>
      <w:proofErr w:type="gramStart"/>
      <w:r w:rsidR="00AC66D7">
        <w:rPr>
          <w:lang w:val="en-US"/>
        </w:rPr>
        <w:t>HiSilicon</w:t>
      </w:r>
      <w:proofErr w:type="gramEnd"/>
      <w:r w:rsidR="00AC66D7" w:rsidRPr="001C1ADA">
        <w:t xml:space="preserve"> </w:t>
      </w:r>
    </w:p>
    <w:p w:rsidR="00DF32A0" w:rsidRPr="00A26D1F" w:rsidRDefault="00AC66D7" w:rsidP="00DF32A0">
      <w:pPr>
        <w:rPr>
          <w:rFonts w:hint="eastAsia"/>
          <w:lang w:val="en-US"/>
        </w:rPr>
      </w:pPr>
      <w:r>
        <w:t xml:space="preserve">[2] </w:t>
      </w:r>
      <w:r w:rsidR="00DF32A0" w:rsidRPr="001C1ADA">
        <w:rPr>
          <w:lang w:val="en-US"/>
        </w:rPr>
        <w:t>R4-2006116</w:t>
      </w:r>
      <w:r w:rsidR="00DF32A0">
        <w:rPr>
          <w:lang w:val="en-US"/>
        </w:rPr>
        <w:t xml:space="preserve">, </w:t>
      </w:r>
      <w:r w:rsidR="00DF32A0" w:rsidRPr="001C1ADA">
        <w:rPr>
          <w:lang w:val="en-US"/>
        </w:rPr>
        <w:t>LS on requirement in Power Class 2 for UL MIMO Test cases</w:t>
      </w:r>
      <w:r w:rsidR="00DF32A0">
        <w:rPr>
          <w:lang w:val="en-US"/>
        </w:rPr>
        <w:t>, GCF</w:t>
      </w:r>
    </w:p>
    <w:p w:rsidR="00DF32A0" w:rsidRDefault="00D73EEA" w:rsidP="00DF32A0">
      <w:r>
        <w:rPr>
          <w:lang w:val="en-US"/>
        </w:rPr>
        <w:t>[</w:t>
      </w:r>
      <w:r w:rsidR="00AC66D7">
        <w:rPr>
          <w:lang w:val="en-US"/>
        </w:rPr>
        <w:t>3</w:t>
      </w:r>
      <w:r>
        <w:rPr>
          <w:lang w:val="en-US"/>
        </w:rPr>
        <w:t xml:space="preserve">] </w:t>
      </w:r>
      <w:r w:rsidR="00DF32A0" w:rsidRPr="001C1ADA">
        <w:t>R5-202805</w:t>
      </w:r>
      <w:r w:rsidR="00DF32A0">
        <w:t xml:space="preserve">, </w:t>
      </w:r>
      <w:r w:rsidR="00DF32A0" w:rsidRPr="001C1ADA">
        <w:t>LS on ambiguity in output power requirements for power class 2 UE for EN-DC</w:t>
      </w:r>
    </w:p>
    <w:p w:rsidR="00DF32A0" w:rsidRDefault="00DF32A0" w:rsidP="00DF32A0">
      <w:r>
        <w:t xml:space="preserve">[4] </w:t>
      </w:r>
      <w:r w:rsidR="00C63173" w:rsidRPr="00C63173">
        <w:t>R4-2010809</w:t>
      </w:r>
      <w:r>
        <w:t>, draft CR for TS 38.101-3: introduce new power class for EN-DC</w:t>
      </w:r>
    </w:p>
    <w:p w:rsidR="001C1ADA" w:rsidRPr="00DF32A0" w:rsidRDefault="001C1ADA" w:rsidP="00F71A33">
      <w:pPr>
        <w:rPr>
          <w:rFonts w:hint="eastAsia"/>
        </w:rPr>
      </w:pPr>
    </w:p>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E95" w:rsidRDefault="00196E95" w:rsidP="0052762B">
      <w:r>
        <w:separator/>
      </w:r>
    </w:p>
  </w:endnote>
  <w:endnote w:type="continuationSeparator" w:id="0">
    <w:p w:rsidR="00196E95" w:rsidRDefault="00196E9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E95" w:rsidRDefault="00196E95" w:rsidP="0052762B">
      <w:r>
        <w:separator/>
      </w:r>
    </w:p>
  </w:footnote>
  <w:footnote w:type="continuationSeparator" w:id="0">
    <w:p w:rsidR="00196E95" w:rsidRDefault="00196E9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0"/>
  </w:num>
  <w:num w:numId="9">
    <w:abstractNumId w:val="42"/>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1"/>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3"/>
  </w:num>
  <w:num w:numId="28">
    <w:abstractNumId w:val="18"/>
  </w:num>
  <w:num w:numId="29">
    <w:abstractNumId w:val="41"/>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20"/>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40"/>
  </w:num>
  <w:num w:numId="44">
    <w:abstractNumId w:val="35"/>
  </w:num>
  <w:num w:numId="45">
    <w:abstractNumId w:val="19"/>
  </w:num>
  <w:num w:numId="46">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6E95"/>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814"/>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6C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18B9058-3FC7-4E7B-8CE6-5377C6C8A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734E0-BD5F-4D01-93BE-38EF929FC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1508</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10085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2020-08-07T21:16:00Z</dcterms:created>
  <dcterms:modified xsi:type="dcterms:W3CDTF">2020-08-07T21:16:00Z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(3)OmtvXeZpMOjVPMqtuHmw9wsuGnUOLFagC+tE+TOv5fdv6+nIwfRzPiKvZbD6L4BIh2+iobQP
7+eS4DhxTqsy2gm/3MnAJjQ/bGacOIkrdsUaejLbiwy5YnzPWUjK3thu5rAJhgTMiBB0O9n/
DlCNYURd2cxwi+XXckUY8lvR8m6zZky1C8v7n1SA7ZU2zE3YDeWt7MpW9HhfoHHXw+1MjHOV
QOCLWRebpKvW2SWME4</vt:lpwstr>
  </property>
  <property fmtid="{D5CDD505-2E9C-101B-9397-08002B2CF9AE}" pid="15" name="_2015_ms_pID_725343_00">
    <vt:lpwstr>_2015_ms_pID_725343</vt:lpwstr>
  </property>
  <property fmtid="{D5CDD505-2E9C-101B-9397-08002B2CF9AE}" pid="16" name="_2015_ms_pID_7253431">
    <vt:lpwstr>ARmjIEyPL7qixo90PkAmZmglQZxH5UB/f0mKSplP2Ym+YvUxxGIr8z
ZcSMR/+sSmVOlk6sVwjlyy/m8+5v1vc+Lm+aLbx40UIIXaUxj7IJo2FtUsvYP4WlcxIizsV6
voMHSGux4Mle7Ay+Nkc4WMiN9HipsBPJ8+HeA0Nc6I18SzfMXQkpJExGnnuBfMC1ZYiAEJ8I
boP9EEHc324eLdD4Ru8QP9zniHEJgpq+EIRw</vt:lpwstr>
  </property>
  <property fmtid="{D5CDD505-2E9C-101B-9397-08002B2CF9AE}" pid="17" name="_2015_ms_pID_7253431_00">
    <vt:lpwstr>_2015_ms_pID_7253431</vt:lpwstr>
  </property>
  <property fmtid="{D5CDD505-2E9C-101B-9397-08002B2CF9AE}" pid="18" name="_2015_ms_pID_7253432">
    <vt:lpwstr>U6TsP7zCSw4gFIdcsNE2jHM=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